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CE" w:rsidRDefault="002609CE" w:rsidP="002609CE">
      <w:pPr>
        <w:pStyle w:val="a3"/>
        <w:shd w:val="clear" w:color="auto" w:fill="FFFFFF"/>
        <w:spacing w:before="0" w:beforeAutospacing="0" w:after="0" w:afterAutospacing="0" w:line="263" w:lineRule="atLeast"/>
        <w:jc w:val="center"/>
        <w:rPr>
          <w:rFonts w:ascii="Arial" w:hAnsi="Arial" w:cs="Arial"/>
          <w:spacing w:val="-1"/>
        </w:rPr>
      </w:pPr>
      <w:r>
        <w:rPr>
          <w:rFonts w:ascii="Arial" w:hAnsi="Arial" w:cs="Arial"/>
          <w:spacing w:val="-1"/>
        </w:rPr>
        <w:t>О каноне Андрея Критского</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spacing w:val="-1"/>
        </w:rPr>
        <w:tab/>
      </w:r>
      <w:r w:rsidRPr="002609CE">
        <w:rPr>
          <w:rFonts w:ascii="Arial" w:hAnsi="Arial" w:cs="Arial"/>
          <w:spacing w:val="-1"/>
        </w:rPr>
        <w:t>Если сравнить любой известный нам канон с остальным литургическим наследием Церкви, окажется, что многие богослужебные тексты будут иметь куда более солидный возраст. Например – псалмы. Большинство из них появились во времена царя Давида, а это – X век до Р.Х. Не менее древние – так называемые библейские песни, которые представляют собою гимны, возносимые Богу пророками Ветхого Завета. Самым старым памятникам этой группы – более трех тысяч лет. И даже Евхаристия в своей центральной части восходит к пасхальным иудейским текстам, сложившимся еще до вавилонского плена – то есть за шесть столетий до прихода Христа.</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На фоне столь почтенных долгожителей каноны выглядят совсем юными, но в ходе развития церковного богослужения именно им суждено было занять центральное место во многих литургических чинах. К примеру, канон является смысловым ядром современных утрени, повечерия и полуночницы, не говоря уже о молебнах и келейных молитвенных правилах. И все это – благодаря трудам святого Андрея</w:t>
      </w:r>
      <w:r w:rsidR="001D1058">
        <w:rPr>
          <w:rFonts w:ascii="Arial" w:hAnsi="Arial" w:cs="Arial"/>
        </w:rPr>
        <w:t xml:space="preserve"> Критского</w:t>
      </w:r>
      <w:r w:rsidRPr="002609CE">
        <w:rPr>
          <w:rFonts w:ascii="Arial" w:hAnsi="Arial" w:cs="Arial"/>
        </w:rPr>
        <w:t>, который в VII столетии смог создать структуру, наиболее полно отвечающую сакральным потребностям верующего.</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Дело в том, что христианство имеет, если можно так выразиться, два уровня религиозной жизни – ветхозаветный и новозаветный. Первый включает в себя богатейшие традиции израильского народа, которые были благоговейно приняты первыми христианами и переосмыслены в духе Евангелия. Второй уровень – это тот благодатный опыт, который Церковь стяжала уже после пришествия Христа. Но если Израиль Ветхий имел очень яркую культуру, породившую огромное разнообразие священных текстов, то Израилю Новому нужно было некоторое время искать уникальные формы выражения своего духовно-мистического опыта. И они были найдены.</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Одной из них стали тропари. Первые упоминания о них относятся ко II веку. Это небольшие песнопения, которые во время богослужения чередовались с молитвами и текстами из Священного Писания, передавая суть празднуемого в этот день новозаветного события или церковной даты. Самые древние из дошедших до нас тропарей – «Свете Тихий», «Под Твою милость», «Христос воскрес</w:t>
      </w:r>
      <w:r w:rsidR="001D1058">
        <w:rPr>
          <w:rFonts w:ascii="Arial" w:hAnsi="Arial" w:cs="Arial"/>
        </w:rPr>
        <w:t>е</w:t>
      </w:r>
      <w:r w:rsidRPr="002609CE">
        <w:rPr>
          <w:rFonts w:ascii="Arial" w:hAnsi="Arial" w:cs="Arial"/>
        </w:rPr>
        <w:t xml:space="preserve"> из мертвых». Они благополучно пережили все исторические эпохи и стали одним из основных элементов наших служб. Седален, ипакои, светилен, кондак, стихира, катавасия – все это не что иное, как тропари, приобретшие тот или иной смысловой окрас и функцию.</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И вот, имея в своем распоряжении такую форму молитвенного текста, как тропарь, Андрей Критский совершил небольшую литургическую революцию. До него уже предпринимались попытки создать особый жанр духовных поэм, исполняемых в храмах во время молитвословий. Но эта традиция не прижилась, и ветхозаветные тексты (псалмы, гимны) надолго оставили за собой лидирующие позиции. Святитель пошел иным путем: он не стал изобретать нечто необычное, а использовал всем знакомый тропарь, придав ему при этом новое звучание. Этого удалось добиться очень просто – тропари с подачи Андрея Критского постепенно стали автономными элементами, не связанными напрямую с ветхозаветными песнопениями. Вернее, связь осталась, только теперь она была больше смысловой, чем технической.</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В итоге родился канон – цикл тропарей, объединенных общей тематикой. Поскольку первое время традиция исполнения ветхозаветных песен оставалась в силе, каноны присоединялись к ним. Песен всего десять. Одна из них – «Величит душа Моя Господа» – имеет самостоятельный припев, поэтому общее число гимнов, к которым присовокуплялись тропари канона, равно девяти. Прошли века, большинство гимнов исполняться перестали, а вот тропари – остались. В качестве отголоска этого переломного момента до нас дошла привычка разбивать каноны на «песни» – в память о тех самых песнях Священного Писания, к которым привязывался канон в древности.</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Сейчас тропари могут объединяться и в две, и в три, и в четыре, и в восемь, и в девять песней. Каждая из них начинается ирмосом – небольшим куплетом-запевкой, который повторяет главную мысль всей песни. Обычно в каноне восемь частей – вторая имеет великопостный характер, и вне постового периода ее опускают. Как правило, песни довольно короткие – от двух до четырех тропарей на каждую. Но есть и каноны-гиганты, которые в каждом из своих девяти блоков содержат десять, пятнадцать, а иногда и более двадцати тропарей.</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lastRenderedPageBreak/>
        <w:tab/>
      </w:r>
      <w:r w:rsidRPr="002609CE">
        <w:rPr>
          <w:rFonts w:ascii="Arial" w:hAnsi="Arial" w:cs="Arial"/>
        </w:rPr>
        <w:t>Самый большой – конечно, Канон святого Андрея. Он – полный, в нем присутствуют все девять песней, а в каждой из них – до тридцати тропарей. Это поистине монументальный шедевр, и его разбор займет не одну страницу. Поэтому остановимся лишь на некоторых наиболее важных моментах.</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Первое, что бросается в глаза – это обращенность Канона не только к Богу, но и к самому молящемуся. Читая покаянные тропари, человек словно беседует сам с собою, со своей душой и совестью, анализируя прожитую жизнь и сокрушаясь о тех ошибках, которые были им совершены. Критский цикл – не просто вопль. Это еще и попытка отрезвить свой ум и настроить его на покаянный лад.</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Для этого святой Андрей использует довольно распространенный прием. Он приводит примеры из Священного Писания – примеры и великих грехопадений, и великих духовных подвигов. Примеры того, до каких глубин человек может пасть, и до каких высот вознестись. Примеры того,  как грех может поработить душу, и как душа может одержать победу над грехом.</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Особое внимание заслуживает и то, что автор Канона использует большое количество символов, которые, с одной стороны, очень поэтичны, а с другой – весьма точно передают суть поднимаемых проблем. Например, в тексте часто встречается слово «бессловесный». У современного читателя оно больше ассоциируется с неумением или даже невозможностью говорить, однако в древности бессловесным называли того, кто непричастен Христу. Бог Слово, Логос – таково одно из имен Сына Божия. Всякая вещь на земле, освященная Его благодатью, становится «словесной», причастной Слову, исполненной подлинного смысла. Наоборот же, если кто-то или что-то лишается связи с Господом, то превращается в «бессловесную» тварь, которая по мере удаления от своего Создателя теряет первозданную красоту и форму.</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Кстати, такие привычные выражения, как «красота», «слава», «украшение», «доброта» – все они тоже наполняются святым Андреем очень глубоким содержанием. Это не просто некие эстетические понятия, а целая нравственная система, которая полностью соответствует богословскому наследию Православия. И человеку, который читает Канон, совсем необязательно иметь за спиной семинарию, чтобы понять те простые вещи, которые хочет донести до сердца критский пастырь…</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Преподобный Андрей строит очень простую и ясную схему: Человек изначально создан Богом для радости и соучастия в Своем Божественном бытии. Он облек Адама и Еву в духовные благодатные одежды, одарил их различными талантами, поставил перед ними высокую цель богоподобия. Но человек, обманутый дьяволом, добровольно избирает другой путь – путь ухода от Бога и создания такого мира, в рамках которого Творцу попросту нет места. Потом, по прошествии некоторого времени, люди начинают понимать, к чему привело их своеволие, но что-либо изменить они уже не в силах, поскольку утратили те благодатные способности, которыми были наделены до падения. И теперь, находясь в падшем состоянии, челов</w:t>
      </w:r>
      <w:r>
        <w:rPr>
          <w:rFonts w:ascii="Arial" w:hAnsi="Arial" w:cs="Arial"/>
        </w:rPr>
        <w:t xml:space="preserve">ек взывает к своему Создателю: </w:t>
      </w:r>
      <w:r w:rsidRPr="002609CE">
        <w:rPr>
          <w:rFonts w:ascii="Arial" w:hAnsi="Arial" w:cs="Arial"/>
        </w:rPr>
        <w:t>"Облекся я одеянием стыда, как листьями смоковницы, во обличение самовольных страстей моих".</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Весь Великий Канон пропитан слезами покаяния – подлинного, немаскарадного, живого. Примечательно, что сам процесс духовного преобразования человека Андрей Критский мыслит в категориях, очень далеких от понятий «вины», «воздаяния» или «наказания». Плач души, гениально сформулированный автором Канона, содержит в большей мере не слово «прости», а слова «исцели», «очисти», «исправь», потому что восточная традиция всегда понимала одну страшную истину: Сколько бы ни исходило из уст Божьих формальное прощение, но без ликвидации греховной поврежденности человеческой природы,  без устранения той самой «наготы» и «безобразия», о которых и говорит преподобный Андрей, невозможно настоящее спасение человека. Наоборот, спасение достигается не простым исполнением заповедей и механическим творением добрых дел, а возвращением к Богу и облечением в те самые благодатные одежды, которые однажды были утрачены нашими прародителями.</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 xml:space="preserve">Великий Канон читается два раза в посту – в первую и пятую седмицу. Первый раз он словно напоминает нам о том, чем же на самом деле является покаяние в понимании святых отцов, а во второй раз – ближе к Страстной – верующим дается возможность сравнить: к чему они шли, и к чему смогли прийти за несколько недель молитвенного подвига. Стало ли их </w:t>
      </w:r>
      <w:r w:rsidRPr="002609CE">
        <w:rPr>
          <w:rFonts w:ascii="Arial" w:hAnsi="Arial" w:cs="Arial"/>
        </w:rPr>
        <w:lastRenderedPageBreak/>
        <w:t>покаяние действительно такой переменой жизни, которая влечет за собою изменение и образа мышления, и поведения, и мироощущения. Покаяние, по мысли создателя Канона, не статическое самосозерцание и самобичевание, а активное делание, путешествие, в котором возможно только одно направление – вперед и вверх.</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К сожалению, в условиях современного ритма, особенно в крупных городах, работающий человек не всегда имеет возможность посетить удивительные службы с пением Канона Андрея Критского. Но интернет имеется у многих, и найти текст не составляет особой трудности. Причем, не только в богослужебной редакции, но и в переводе на обычные литературные языки. Канон важно хоть раз в жизни вдумчиво прочесть каждому, кто так или иначе связывает себя с христианской традицией в целом и с Православием в частности. Он поистине говорит удивительные вещи.</w:t>
      </w:r>
    </w:p>
    <w:p w:rsidR="002609CE" w:rsidRPr="002609CE" w:rsidRDefault="002609CE" w:rsidP="002609CE">
      <w:pPr>
        <w:pStyle w:val="a3"/>
        <w:shd w:val="clear" w:color="auto" w:fill="FFFFFF"/>
        <w:spacing w:before="0" w:beforeAutospacing="0" w:after="0" w:afterAutospacing="0" w:line="263" w:lineRule="atLeast"/>
        <w:jc w:val="both"/>
        <w:rPr>
          <w:rFonts w:ascii="Arial" w:hAnsi="Arial" w:cs="Arial"/>
        </w:rPr>
      </w:pPr>
      <w:r>
        <w:rPr>
          <w:rFonts w:ascii="Arial" w:hAnsi="Arial" w:cs="Arial"/>
        </w:rPr>
        <w:tab/>
      </w:r>
      <w:r w:rsidRPr="002609CE">
        <w:rPr>
          <w:rFonts w:ascii="Arial" w:hAnsi="Arial" w:cs="Arial"/>
        </w:rPr>
        <w:t>Самая главная из них – это утверждение, что Бог всегда находится рядом, и что расстояние между Ним и человеком измеряется не земными понятиями «долга», «греховности» или «достоинства», а простой любовью, верой и надеждой на великое милосердие Создателя. На то самое милосердие, которое и падших возводит, и больных исцеляет, и грешников очищает, возвращая им первозданную красоту и величие.</w:t>
      </w:r>
    </w:p>
    <w:p w:rsidR="00CE1F10" w:rsidRDefault="00CE1F10" w:rsidP="002609CE">
      <w:pPr>
        <w:spacing w:after="0"/>
        <w:jc w:val="both"/>
      </w:pPr>
    </w:p>
    <w:sectPr w:rsidR="00CE1F10" w:rsidSect="0052394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compat/>
  <w:rsids>
    <w:rsidRoot w:val="002609CE"/>
    <w:rsid w:val="001D1058"/>
    <w:rsid w:val="0023428F"/>
    <w:rsid w:val="002609CE"/>
    <w:rsid w:val="0052394E"/>
    <w:rsid w:val="00622030"/>
    <w:rsid w:val="00AD5E2D"/>
    <w:rsid w:val="00B0006B"/>
    <w:rsid w:val="00CE1F10"/>
    <w:rsid w:val="00FA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9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9387440">
      <w:bodyDiv w:val="1"/>
      <w:marLeft w:val="0"/>
      <w:marRight w:val="0"/>
      <w:marTop w:val="0"/>
      <w:marBottom w:val="0"/>
      <w:divBdr>
        <w:top w:val="none" w:sz="0" w:space="0" w:color="auto"/>
        <w:left w:val="none" w:sz="0" w:space="0" w:color="auto"/>
        <w:bottom w:val="none" w:sz="0" w:space="0" w:color="auto"/>
        <w:right w:val="none" w:sz="0" w:space="0" w:color="auto"/>
      </w:divBdr>
    </w:div>
    <w:div w:id="16145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1468</Words>
  <Characters>8368</Characters>
  <Application>Microsoft Office Word</Application>
  <DocSecurity>0</DocSecurity>
  <Lines>69</Lines>
  <Paragraphs>19</Paragraphs>
  <ScaleCrop>false</ScaleCrop>
  <Company>Microsoft</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3</cp:revision>
  <dcterms:created xsi:type="dcterms:W3CDTF">2016-03-14T15:38:00Z</dcterms:created>
  <dcterms:modified xsi:type="dcterms:W3CDTF">2016-03-16T20:54:00Z</dcterms:modified>
</cp:coreProperties>
</file>